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A945AD" w:rsidP="003B2737">
                <w:pPr>
                  <w:pStyle w:val="KonuBal"/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84"/>
                      <w:szCs w:val="84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B2737" w:rsidRPr="003B2737">
                      <w:rPr>
                        <w:color w:val="548DD4" w:themeColor="text2" w:themeTint="99"/>
                        <w:sz w:val="84"/>
                        <w:szCs w:val="84"/>
                      </w:rPr>
                      <w:t>İnovasyon ve Rekabet Odaklı Kalkınma Çalışmaları</w:t>
                    </w:r>
                    <w:r w:rsidR="00017C2F" w:rsidRPr="003B2737">
                      <w:rPr>
                        <w:color w:val="548DD4" w:themeColor="text2" w:themeTint="99"/>
                        <w:sz w:val="84"/>
                        <w:szCs w:val="84"/>
                      </w:rPr>
                      <w:t xml:space="preserve"> </w:t>
                    </w:r>
                    <w:r w:rsidR="00185F00" w:rsidRPr="003B2737">
                      <w:rPr>
                        <w:color w:val="548DD4" w:themeColor="text2" w:themeTint="99"/>
                        <w:sz w:val="84"/>
                        <w:szCs w:val="84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A945AD" w:rsidP="00254F04">
                <w:pPr>
                  <w:pStyle w:val="AltKonuBal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6527A">
                      <w:rPr>
                        <w:b/>
                        <w:sz w:val="96"/>
                        <w:szCs w:val="96"/>
                      </w:rPr>
                      <w:t>201</w:t>
                    </w:r>
                    <w:r w:rsidR="00254F04">
                      <w:rPr>
                        <w:b/>
                        <w:sz w:val="96"/>
                        <w:szCs w:val="96"/>
                      </w:rPr>
                      <w:t>9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A945AD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06C7A9" wp14:editId="532683D9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CC218F3"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79CF36D" wp14:editId="2B335D0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6575954"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850433" wp14:editId="45FF01E0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B0C37" w:rsidRDefault="008B0C37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7701F1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B0C37" w:rsidRDefault="008B0C37">
                              <w:pPr>
                                <w:pStyle w:val="Subtitle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2F7D733" wp14:editId="59079DC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3C3F69C"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143D1531" wp14:editId="0662C53B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2471B2" w:rsidRDefault="002471B2" w:rsidP="003B1A7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 xml:space="preserve">I-MERKEZİN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MİSYON VE VİZYONU</w:t>
      </w:r>
    </w:p>
    <w:p w:rsidR="00787477" w:rsidRDefault="00787477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71B28" w:rsidRPr="00071B28" w:rsidRDefault="00071B28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71B28">
        <w:rPr>
          <w:rFonts w:asciiTheme="majorHAnsi" w:eastAsia="Calibri" w:hAnsiTheme="majorHAnsi" w:cs="InterstateLight"/>
          <w:b/>
          <w:lang w:val="de-DE"/>
        </w:rPr>
        <w:t>Vizyon</w:t>
      </w:r>
      <w:proofErr w:type="spellEnd"/>
      <w:r w:rsidRPr="00071B28">
        <w:rPr>
          <w:rFonts w:asciiTheme="majorHAnsi" w:eastAsia="Calibri" w:hAnsiTheme="majorHAnsi" w:cs="InterstateLight"/>
          <w:b/>
          <w:lang w:val="de-DE"/>
        </w:rPr>
        <w:t>:</w:t>
      </w:r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sürdürülebilir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kalkınmaya temel oluşturacak çalışmaların yapıldığı bir araştırma merkezi olmak ve bu alanlarda ulusal ve uluslararası referans olmak.</w:t>
      </w:r>
    </w:p>
    <w:p w:rsidR="00071B28" w:rsidRPr="00071B28" w:rsidRDefault="00071B28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71B28">
        <w:rPr>
          <w:rFonts w:asciiTheme="majorHAnsi" w:eastAsia="Calibri" w:hAnsiTheme="majorHAnsi" w:cs="InterstateLight"/>
          <w:b/>
          <w:lang w:val="de-DE"/>
        </w:rPr>
        <w:t>Misyon</w:t>
      </w:r>
      <w:proofErr w:type="spellEnd"/>
      <w:r w:rsidRPr="00071B28">
        <w:rPr>
          <w:rFonts w:asciiTheme="majorHAnsi" w:eastAsia="Calibri" w:hAnsiTheme="majorHAnsi" w:cs="InterstateLight"/>
          <w:b/>
          <w:lang w:val="de-DE"/>
        </w:rPr>
        <w:t>:</w:t>
      </w:r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geçişte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politika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büyümenin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itici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gücü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rekabetçiliği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tabana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yaymak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rekabet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analitik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ampirik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projeler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üretmek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>. </w:t>
      </w:r>
    </w:p>
    <w:p w:rsidR="00E17ECD" w:rsidRDefault="00E17ECD" w:rsidP="004B3FEA">
      <w:pPr>
        <w:shd w:val="clear" w:color="auto" w:fill="FFFFFF"/>
        <w:spacing w:after="0" w:line="300" w:lineRule="exact"/>
        <w:textAlignment w:val="baseline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37779A" w:rsidRPr="0037779A" w:rsidRDefault="0037779A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37779A">
        <w:rPr>
          <w:rFonts w:asciiTheme="majorHAnsi" w:eastAsia="Calibri" w:hAnsiTheme="majorHAnsi" w:cs="InterstateLight"/>
          <w:lang w:val="de-DE"/>
        </w:rPr>
        <w:t>Yenilikçi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dönüşüm-ve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geçişte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politika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geliştirme çalışmaları için ortak bir platform oluşturmak.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Bu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çerçevede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bünyesinde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açık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ortamı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olarak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Yenilikçi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Tarım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Gıda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İşletmeciliği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Platforum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BOUNTARIM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kurulmuştur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. </w:t>
      </w:r>
    </w:p>
    <w:p w:rsidR="0037779A" w:rsidRDefault="0037779A" w:rsidP="004B3FEA">
      <w:pPr>
        <w:shd w:val="clear" w:color="auto" w:fill="FFFFFF"/>
        <w:spacing w:after="0" w:line="300" w:lineRule="exact"/>
        <w:textAlignment w:val="baseline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F0207" w:rsidRDefault="00522364" w:rsidP="004B3FE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2471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TARİHÇESİ, AMACI VE HEDEFLERİ</w:t>
      </w:r>
    </w:p>
    <w:p w:rsidR="00220BAD" w:rsidRPr="00682598" w:rsidRDefault="00220BAD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787477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Merkezimiz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geçişte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politika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üzere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2011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yılında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kurulmuştur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.</w:t>
      </w:r>
    </w:p>
    <w:p w:rsidR="003B1A72" w:rsidRDefault="003B1A72" w:rsidP="004B3FEA">
      <w:pPr>
        <w:tabs>
          <w:tab w:val="left" w:pos="566"/>
        </w:tabs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</w:p>
    <w:p w:rsidR="003B1A72" w:rsidRDefault="003B1A72" w:rsidP="004B3FEA">
      <w:pPr>
        <w:tabs>
          <w:tab w:val="left" w:pos="566"/>
        </w:tabs>
        <w:spacing w:after="0" w:line="300" w:lineRule="exact"/>
        <w:jc w:val="both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Hedefleri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>:</w:t>
      </w:r>
    </w:p>
    <w:p w:rsidR="003B1A72" w:rsidRPr="003B1A72" w:rsidRDefault="003B1A72" w:rsidP="004B3FEA">
      <w:pPr>
        <w:tabs>
          <w:tab w:val="left" w:pos="566"/>
        </w:tabs>
        <w:spacing w:after="0" w:line="300" w:lineRule="exact"/>
        <w:jc w:val="both"/>
        <w:rPr>
          <w:rFonts w:asciiTheme="majorHAnsi" w:eastAsia="Calibri" w:hAnsiTheme="majorHAnsi" w:cs="InterstateLight"/>
          <w:b/>
          <w:lang w:val="de-DE"/>
        </w:rPr>
      </w:pPr>
    </w:p>
    <w:p w:rsidR="003B1A72" w:rsidRP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Bilgi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sürecinde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rekabetçilik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yaparak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çözüm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önerileri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geliştirmek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</w:p>
    <w:p w:rsidR="003B1A72" w:rsidRP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Bölgesel kalkınmaya yönelik ekonomik ve sosyal kalkınma alanlarında disiplinler arası araştırmalar yapmak </w:t>
      </w:r>
    </w:p>
    <w:p w:rsidR="003B1A72" w:rsidRP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Ulusal ve bölgesel rekabet stratejileri ve politika önerileri geliştirmek </w:t>
      </w:r>
    </w:p>
    <w:p w:rsidR="003B1A72" w:rsidRP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Bölgesel kalkınma ajansları ile işbirliği yapmak </w:t>
      </w:r>
    </w:p>
    <w:p w:rsidR="003B1A72" w:rsidRP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Rekabet gücünü artıracak yapılanma önerileri geliştirmek ve paydaşlarla sonuçları paylaşmak </w:t>
      </w:r>
    </w:p>
    <w:p w:rsidR="003B1A72" w:rsidRP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Girişimciliği ve yenilikçi düşünce sistemini saha araştırmaları ve eğitim ile yaygınlaştırmak </w:t>
      </w:r>
    </w:p>
    <w:p w:rsidR="003B1A72" w:rsidRP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Bölgesel, ulusal ve uluslararası ilgili kurumlarla işbirliği yapmak </w:t>
      </w:r>
    </w:p>
    <w:p w:rsidR="003B1A72" w:rsidRDefault="003B1A72" w:rsidP="004B3FEA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Merkezin faaliyet alanlarında ilgili kurumlara danışmanlık ve eğitim hizmeti vermek </w:t>
      </w:r>
    </w:p>
    <w:p w:rsidR="003B1A72" w:rsidRPr="003B1A72" w:rsidRDefault="003B1A72" w:rsidP="004B3FEA">
      <w:pPr>
        <w:spacing w:after="0" w:line="300" w:lineRule="exact"/>
        <w:ind w:left="720"/>
        <w:rPr>
          <w:rFonts w:asciiTheme="majorHAnsi" w:eastAsia="Calibri" w:hAnsiTheme="majorHAnsi" w:cs="InterstateLight"/>
          <w:lang w:val="de-DE"/>
        </w:rPr>
      </w:pPr>
    </w:p>
    <w:p w:rsidR="003B1A72" w:rsidRDefault="003B1A72" w:rsidP="004B3FEA">
      <w:pPr>
        <w:tabs>
          <w:tab w:val="left" w:pos="566"/>
        </w:tabs>
        <w:spacing w:after="0" w:line="300" w:lineRule="exact"/>
        <w:jc w:val="both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Amaçları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>:</w:t>
      </w:r>
    </w:p>
    <w:p w:rsidR="003B1A72" w:rsidRPr="003B1A72" w:rsidRDefault="003B1A72" w:rsidP="004B3FEA">
      <w:pPr>
        <w:tabs>
          <w:tab w:val="left" w:pos="566"/>
        </w:tabs>
        <w:spacing w:after="0" w:line="300" w:lineRule="exact"/>
        <w:jc w:val="both"/>
        <w:rPr>
          <w:rFonts w:asciiTheme="majorHAnsi" w:eastAsia="Calibri" w:hAnsiTheme="majorHAnsi" w:cs="InterstateLight"/>
          <w:b/>
          <w:lang w:val="de-DE"/>
        </w:rPr>
      </w:pPr>
    </w:p>
    <w:p w:rsidR="003B1A72" w:rsidRPr="003B1A72" w:rsidRDefault="003B1A72" w:rsidP="004B3FEA">
      <w:pPr>
        <w:tabs>
          <w:tab w:val="left" w:pos="566"/>
        </w:tabs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>a)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geçişte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politika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büyümenin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itici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gücü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rekabetçiliği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tabana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yaymak,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c)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İnovasyon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değişim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dönüşüme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öncülük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eden faktörleri takip etmek, bu alanlarda analitik ve ampirik projeler üretmek, ulusal ve uluslararası referans olmak,</w:t>
      </w:r>
    </w:p>
    <w:p w:rsidR="009B248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ç)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Bölgesel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kalkınmaya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yönelik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ekonomik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ve sosyal kalkınma alanlarında disiplinler arası araştırmalar yapmak ve bölgesel kalkınma ajansları işbirliği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yaygın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etkiyi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sağlamak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,</w:t>
      </w:r>
    </w:p>
    <w:p w:rsid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lastRenderedPageBreak/>
        <w:t xml:space="preserve">d)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İnovasyon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bölgesel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ilgili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kurumlarla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işbirliği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.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Faaliyet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A</w:t>
      </w:r>
      <w:r w:rsidRPr="003B1A72">
        <w:rPr>
          <w:rFonts w:asciiTheme="majorHAnsi" w:eastAsia="Calibri" w:hAnsiTheme="majorHAnsi" w:cs="InterstateLight"/>
          <w:b/>
          <w:lang w:val="de-DE"/>
        </w:rPr>
        <w:t>lanları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>: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a) Bilgi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sürecinde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rekabetçilik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yaparak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çözüm önerileri geliştirmek,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Kentsel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bölgesel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kümelenme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stratejileri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sektörel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katma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değer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yaratmak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c)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ticaret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dinamikleri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çerçevesinde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ulusal ve bölgesel dış ticaret rekabet stratejileri ve politika önerileri geliştirmek,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ç)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Sektörel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düzeyde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değer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zinciri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ve tedarik zinciri yapılarını inceleyerek rekabet gücünü artıracak yapılanma önerileri geliştirmek ve paydaşlarla sonuçları paylaşmak,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d)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Sürdürülebilir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ekonomik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kalkınmanın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temel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unsurlarından biri olan küçük ve orta boyutlu işletmelerin rekabet üstünlüğünü sağlamak ve kalıcı kılmak için girişimciliği ve yenilikçi düşünce sistemini saha araştırmaları ve eğitim ile yaygınlaştırmak,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e)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Gelişmiş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gelişmekte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sektörler ve bölgeler için kıyaslama (benchmarking) analizleri yaparak mevcut durumu ve en iyi uygulamaları belirlemek, kalkınmaya yönelik politikalar üretmek ve sonuçlarını paydaşlarla paylaşmak,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f)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entegrasyon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sürecinde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çeşitli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ülkeler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kuruluşlar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konularında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projeler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g)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Azgelişmiş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ülkelerin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sosyo-ekonomik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sorunlarını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araştırmak, bilgi-teknoloji ve kalkınma kavramlarını bu ülkeler için analiz etmek,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ğ)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sonucu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elde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edilen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bilgi ve bulguların toplumda yaygın etki sağlamasına yönelik faaliyetlerde bulunmak,</w:t>
      </w:r>
    </w:p>
    <w:p w:rsidR="003B1A72" w:rsidRP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h)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faaliyet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ilgili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kurumlara danışmanlık ve eğitim hizmeti vermek,</w:t>
      </w:r>
    </w:p>
    <w:p w:rsidR="003B1A72" w:rsidRDefault="003B1A7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ı)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faaliyet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kamu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ve özel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sektöre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projeler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geliştirmek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ilgili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işbirliği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.</w:t>
      </w:r>
    </w:p>
    <w:p w:rsidR="00350622" w:rsidRDefault="0035062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350622" w:rsidRDefault="00350622" w:rsidP="004B3FE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III-</w:t>
      </w:r>
      <w:r w:rsidRPr="0035062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TEMEL POLİTİKA VE ÖNCELİKLERİ</w:t>
      </w:r>
    </w:p>
    <w:p w:rsidR="001F1D44" w:rsidRPr="00350622" w:rsidRDefault="001F1D44" w:rsidP="004B3FE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350622" w:rsidRPr="00350622" w:rsidRDefault="0035062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Merkezimizin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önceliği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kültürü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ve yenilikçi teknolojiler ile hızlanan dönüşüm çerçevesinde yenilikçi politika, strateji ve uygulamalarını üç eksende hayata geçirmek ve bu bağlamda rekabet gücünü yükseltecek bilgi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üretimi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paylaşımını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sağlayan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açık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ortamını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sağlamaktır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>.</w:t>
      </w:r>
    </w:p>
    <w:p w:rsidR="00350622" w:rsidRPr="00350622" w:rsidRDefault="00350622" w:rsidP="004B3FEA">
      <w:pPr>
        <w:pStyle w:val="ListeParagraf"/>
        <w:numPr>
          <w:ilvl w:val="0"/>
          <w:numId w:val="18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50622">
        <w:rPr>
          <w:rFonts w:asciiTheme="majorHAnsi" w:eastAsia="Calibri" w:hAnsiTheme="majorHAnsi" w:cs="InterstateLight"/>
          <w:lang w:val="de-DE"/>
        </w:rPr>
        <w:t>Araştırma</w:t>
      </w:r>
    </w:p>
    <w:p w:rsidR="00350622" w:rsidRPr="00350622" w:rsidRDefault="00350622" w:rsidP="004B3FEA">
      <w:pPr>
        <w:pStyle w:val="ListeParagraf"/>
        <w:numPr>
          <w:ilvl w:val="0"/>
          <w:numId w:val="18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50622">
        <w:rPr>
          <w:rFonts w:asciiTheme="majorHAnsi" w:eastAsia="Calibri" w:hAnsiTheme="majorHAnsi" w:cs="InterstateLight"/>
          <w:lang w:val="de-DE"/>
        </w:rPr>
        <w:t>Eğitim</w:t>
      </w:r>
    </w:p>
    <w:p w:rsidR="00350622" w:rsidRPr="00350622" w:rsidRDefault="00350622" w:rsidP="004B3FEA">
      <w:pPr>
        <w:pStyle w:val="ListeParagraf"/>
        <w:numPr>
          <w:ilvl w:val="0"/>
          <w:numId w:val="18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50622">
        <w:rPr>
          <w:rFonts w:asciiTheme="majorHAnsi" w:eastAsia="Calibri" w:hAnsiTheme="majorHAnsi" w:cs="InterstateLight"/>
          <w:lang w:val="de-DE"/>
        </w:rPr>
        <w:t>Akademi-Sanayi-Kamu-STK işbirliği</w:t>
      </w:r>
    </w:p>
    <w:p w:rsidR="00350622" w:rsidRPr="003B1A72" w:rsidRDefault="00350622" w:rsidP="004B3FEA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521E49" w:rsidRPr="009F73DF" w:rsidRDefault="00217925" w:rsidP="004B3FE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9F73DF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MERKEZ TARAFINDAN DÜZENLENEN </w:t>
      </w:r>
      <w:r w:rsidR="00521E4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BİLİMSEL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TOPLANTILAR</w:t>
      </w:r>
    </w:p>
    <w:p w:rsidR="009F73DF" w:rsidRPr="009F73DF" w:rsidRDefault="009F73DF" w:rsidP="004B3FEA">
      <w:pPr>
        <w:pStyle w:val="Paragraf"/>
        <w:widowControl/>
        <w:tabs>
          <w:tab w:val="left" w:pos="300"/>
          <w:tab w:val="left" w:pos="4240"/>
          <w:tab w:val="left" w:pos="6820"/>
        </w:tabs>
        <w:spacing w:line="300" w:lineRule="exact"/>
        <w:rPr>
          <w:rFonts w:asciiTheme="majorHAnsi" w:eastAsia="Calibri" w:hAnsiTheme="majorHAnsi" w:cs="InterstateLight"/>
          <w:sz w:val="22"/>
          <w:szCs w:val="22"/>
          <w:lang w:val="de-DE" w:eastAsia="en-US"/>
        </w:rPr>
      </w:pPr>
    </w:p>
    <w:p w:rsidR="009F73DF" w:rsidRPr="009F73DF" w:rsidRDefault="002E11DE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lang w:val="de-DE"/>
        </w:rPr>
        <w:t>Veri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Lokalizasyonu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Yuvarlak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Masa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Toplantısı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–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Nafi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Baba</w:t>
      </w:r>
      <w:r w:rsidR="00E72F7C">
        <w:rPr>
          <w:rFonts w:asciiTheme="majorHAnsi" w:eastAsia="Calibri" w:hAnsiTheme="majorHAnsi" w:cs="InterstateLight"/>
          <w:b/>
          <w:lang w:val="de-DE"/>
        </w:rPr>
        <w:t xml:space="preserve"> - 12 </w:t>
      </w:r>
      <w:proofErr w:type="spellStart"/>
      <w:r w:rsidR="00E72F7C">
        <w:rPr>
          <w:rFonts w:asciiTheme="majorHAnsi" w:eastAsia="Calibri" w:hAnsiTheme="majorHAnsi" w:cs="InterstateLight"/>
          <w:b/>
          <w:lang w:val="de-DE"/>
        </w:rPr>
        <w:t>Eylül</w:t>
      </w:r>
      <w:proofErr w:type="spellEnd"/>
      <w:r w:rsidR="00E72F7C">
        <w:rPr>
          <w:rFonts w:asciiTheme="majorHAnsi" w:eastAsia="Calibri" w:hAnsiTheme="majorHAnsi" w:cs="InterstateLight"/>
          <w:b/>
          <w:lang w:val="de-DE"/>
        </w:rPr>
        <w:t xml:space="preserve"> 2019</w:t>
      </w:r>
    </w:p>
    <w:p w:rsidR="009029C0" w:rsidRDefault="002E11DE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>
        <w:rPr>
          <w:rFonts w:asciiTheme="majorHAnsi" w:eastAsia="Calibri" w:hAnsiTheme="majorHAnsi" w:cs="InterstateLight"/>
          <w:lang w:val="de-DE"/>
        </w:rPr>
        <w:t>İnovasyon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ekonomik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büyüme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çerçevesinde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regülasyon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ilişkisi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çerçevesinde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</w:p>
    <w:p w:rsidR="004B3FEA" w:rsidRDefault="004B3FEA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</w:p>
    <w:p w:rsidR="00E72F7C" w:rsidRDefault="009F73DF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Tarım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Gıda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b/>
          <w:lang w:val="de-DE"/>
        </w:rPr>
        <w:t>Tedarik</w:t>
      </w:r>
      <w:proofErr w:type="spellEnd"/>
      <w:r w:rsidR="00E72F7C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b/>
          <w:lang w:val="de-DE"/>
        </w:rPr>
        <w:t>Zinciri</w:t>
      </w:r>
      <w:proofErr w:type="spellEnd"/>
      <w:r w:rsidR="00E72F7C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="00E72F7C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b/>
          <w:lang w:val="de-DE"/>
        </w:rPr>
        <w:t>Soğuk</w:t>
      </w:r>
      <w:proofErr w:type="spellEnd"/>
      <w:r w:rsidR="00E72F7C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b/>
          <w:lang w:val="de-DE"/>
        </w:rPr>
        <w:t>Zincir</w:t>
      </w:r>
      <w:proofErr w:type="spellEnd"/>
      <w:r w:rsidR="00E72F7C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b/>
          <w:lang w:val="de-DE"/>
        </w:rPr>
        <w:t>Lojistiği</w:t>
      </w:r>
      <w:proofErr w:type="spellEnd"/>
      <w:r w:rsidR="00E72F7C">
        <w:rPr>
          <w:rFonts w:asciiTheme="majorHAnsi" w:eastAsia="Calibri" w:hAnsiTheme="majorHAnsi" w:cs="InterstateLight"/>
          <w:b/>
          <w:lang w:val="de-DE"/>
        </w:rPr>
        <w:t xml:space="preserve"> – Albert Long Hall - 29 Mart 2019</w:t>
      </w:r>
    </w:p>
    <w:p w:rsidR="00A9143F" w:rsidRDefault="009F73DF" w:rsidP="004B3FEA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 w:rsidRPr="009F73DF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Yenilikçi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Tarım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Gıda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İşletmeciliği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Platformu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tarafından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r w:rsidR="00E72F7C">
        <w:rPr>
          <w:rFonts w:asciiTheme="majorHAnsi" w:eastAsia="Calibri" w:hAnsiTheme="majorHAnsi" w:cs="InterstateLight"/>
          <w:lang w:val="de-DE"/>
        </w:rPr>
        <w:t xml:space="preserve">LODER </w:t>
      </w:r>
      <w:proofErr w:type="spellStart"/>
      <w:r w:rsidR="00E72F7C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="00E72F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lang w:val="de-DE"/>
        </w:rPr>
        <w:t>işbirliği</w:t>
      </w:r>
      <w:proofErr w:type="spellEnd"/>
      <w:r w:rsidR="00E72F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lang w:val="de-DE"/>
        </w:rPr>
        <w:t>içerisinde</w:t>
      </w:r>
      <w:proofErr w:type="spellEnd"/>
      <w:r w:rsidR="00E72F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72F7C">
        <w:rPr>
          <w:rFonts w:asciiTheme="majorHAnsi" w:eastAsia="Calibri" w:hAnsiTheme="majorHAnsi" w:cs="InterstateLight"/>
          <w:lang w:val="de-DE"/>
        </w:rPr>
        <w:t>düzenlenen</w:t>
      </w:r>
      <w:proofErr w:type="spellEnd"/>
      <w:r w:rsidR="00E72F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düzenlenen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konferans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</w:p>
    <w:p w:rsidR="00BD33D4" w:rsidRPr="00BD33D4" w:rsidRDefault="004B3FEA" w:rsidP="004B3FEA">
      <w:pPr>
        <w:spacing w:after="0" w:line="300" w:lineRule="exact"/>
        <w:jc w:val="both"/>
        <w:rPr>
          <w:rFonts w:asciiTheme="majorHAnsi" w:eastAsia="Calibri" w:hAnsiTheme="majorHAnsi" w:cs="InterstateLight"/>
          <w:b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lang w:val="de-DE"/>
        </w:rPr>
        <w:lastRenderedPageBreak/>
        <w:t>Tarım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Gıda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Sektörlerindeki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Bü</w:t>
      </w:r>
      <w:r w:rsidR="00BD33D4" w:rsidRPr="00BD33D4">
        <w:rPr>
          <w:rFonts w:asciiTheme="majorHAnsi" w:eastAsia="Calibri" w:hAnsiTheme="majorHAnsi" w:cs="InterstateLight"/>
          <w:b/>
          <w:lang w:val="de-DE"/>
        </w:rPr>
        <w:t>yük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Veri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Kullanımı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Analizi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–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Özger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Arans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Salonu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-25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Şubat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2019</w:t>
      </w:r>
    </w:p>
    <w:p w:rsidR="00BD33D4" w:rsidRDefault="00BD33D4" w:rsidP="004B3FEA">
      <w:pPr>
        <w:spacing w:after="0" w:line="300" w:lineRule="exact"/>
        <w:jc w:val="both"/>
      </w:pPr>
      <w:r>
        <w:rPr>
          <w:rFonts w:asciiTheme="majorHAnsi" w:eastAsia="Calibri" w:hAnsiTheme="majorHAnsi" w:cs="InterstateLight"/>
          <w:lang w:val="de-DE"/>
        </w:rPr>
        <w:t>TÜBİTAK (</w:t>
      </w:r>
      <w:r>
        <w:t>2223-D İşbirliği ve Öncelikli Alanlarla İlgili Etkinlik Düzenleme Desteği) işbirliği ile İngiltere’den gelen bilim insanları ile kapalı bir araştırmacı grubu (30 kişi) tarafından yapılan toplantı</w:t>
      </w:r>
    </w:p>
    <w:p w:rsidR="00BD33D4" w:rsidRDefault="00BD33D4" w:rsidP="004B3FEA">
      <w:pPr>
        <w:spacing w:after="0" w:line="300" w:lineRule="exact"/>
        <w:jc w:val="both"/>
      </w:pPr>
      <w:r>
        <w:t xml:space="preserve">Konuşmacılar: Prof. Dr. </w:t>
      </w:r>
      <w:proofErr w:type="spellStart"/>
      <w:r>
        <w:t>Ashiq</w:t>
      </w:r>
      <w:proofErr w:type="spellEnd"/>
      <w:r>
        <w:t xml:space="preserve"> </w:t>
      </w:r>
      <w:proofErr w:type="spellStart"/>
      <w:r>
        <w:t>Anjum</w:t>
      </w:r>
      <w:proofErr w:type="spellEnd"/>
      <w:r>
        <w:t xml:space="preserve"> (</w:t>
      </w:r>
      <w:proofErr w:type="spellStart"/>
      <w:r>
        <w:t>Derby</w:t>
      </w:r>
      <w:proofErr w:type="spellEnd"/>
      <w:r>
        <w:t xml:space="preserve"> Üniversitesi, İngiltere), Dr. </w:t>
      </w:r>
      <w:proofErr w:type="spellStart"/>
      <w:r>
        <w:t>Khalid</w:t>
      </w:r>
      <w:proofErr w:type="spellEnd"/>
      <w:r>
        <w:t xml:space="preserve"> </w:t>
      </w:r>
      <w:proofErr w:type="spellStart"/>
      <w:r>
        <w:t>Mahmood</w:t>
      </w:r>
      <w:proofErr w:type="spellEnd"/>
      <w:r>
        <w:t xml:space="preserve"> (</w:t>
      </w:r>
      <w:proofErr w:type="spellStart"/>
      <w:r>
        <w:t>Rothamsted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ve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Lab</w:t>
      </w:r>
      <w:proofErr w:type="spellEnd"/>
      <w:r>
        <w:t>, İngiltere)</w:t>
      </w:r>
    </w:p>
    <w:p w:rsidR="004B3FEA" w:rsidRDefault="004B3FEA" w:rsidP="004B3FEA">
      <w:pPr>
        <w:spacing w:after="0" w:line="300" w:lineRule="exact"/>
        <w:jc w:val="both"/>
        <w:rPr>
          <w:rFonts w:asciiTheme="majorHAnsi" w:eastAsia="Calibri" w:hAnsiTheme="majorHAnsi" w:cs="InterstateLight"/>
          <w:b/>
          <w:lang w:val="de-DE"/>
        </w:rPr>
      </w:pPr>
    </w:p>
    <w:p w:rsidR="00BD33D4" w:rsidRPr="00BD33D4" w:rsidRDefault="004B3FEA" w:rsidP="004B3FEA">
      <w:pPr>
        <w:spacing w:after="0" w:line="300" w:lineRule="exact"/>
        <w:jc w:val="both"/>
        <w:rPr>
          <w:rFonts w:asciiTheme="majorHAnsi" w:eastAsia="Calibri" w:hAnsiTheme="majorHAnsi" w:cs="InterstateLight"/>
          <w:b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lang w:val="de-DE"/>
        </w:rPr>
        <w:t>Tarım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Gıda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Sektörlerindeki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Bü</w:t>
      </w:r>
      <w:r w:rsidR="00BD33D4" w:rsidRPr="00BD33D4">
        <w:rPr>
          <w:rFonts w:asciiTheme="majorHAnsi" w:eastAsia="Calibri" w:hAnsiTheme="majorHAnsi" w:cs="InterstateLight"/>
          <w:b/>
          <w:lang w:val="de-DE"/>
        </w:rPr>
        <w:t>yük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Veri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Kullanımı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Analizi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– </w:t>
      </w:r>
      <w:proofErr w:type="spellStart"/>
      <w:r w:rsidR="00BD33D4" w:rsidRPr="00BD33D4">
        <w:rPr>
          <w:rFonts w:asciiTheme="majorHAnsi" w:eastAsia="Calibri" w:hAnsiTheme="majorHAnsi" w:cs="InterstateLight"/>
          <w:b/>
          <w:lang w:val="de-DE"/>
        </w:rPr>
        <w:t>Rektörlük</w:t>
      </w:r>
      <w:proofErr w:type="spellEnd"/>
      <w:r w:rsidR="00BD33D4" w:rsidRP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>
        <w:rPr>
          <w:rFonts w:asciiTheme="majorHAnsi" w:eastAsia="Calibri" w:hAnsiTheme="majorHAnsi" w:cs="InterstateLight"/>
          <w:b/>
          <w:lang w:val="de-DE"/>
        </w:rPr>
        <w:t>Konferans</w:t>
      </w:r>
      <w:proofErr w:type="spellEnd"/>
      <w:r w:rsidR="00BD33D4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="00BD33D4">
        <w:rPr>
          <w:rFonts w:asciiTheme="majorHAnsi" w:eastAsia="Calibri" w:hAnsiTheme="majorHAnsi" w:cs="InterstateLight"/>
          <w:b/>
          <w:lang w:val="de-DE"/>
        </w:rPr>
        <w:t>Salonu</w:t>
      </w:r>
      <w:proofErr w:type="spellEnd"/>
      <w:r w:rsidR="00BD33D4">
        <w:rPr>
          <w:rFonts w:asciiTheme="majorHAnsi" w:eastAsia="Calibri" w:hAnsiTheme="majorHAnsi" w:cs="InterstateLight"/>
          <w:b/>
          <w:lang w:val="de-DE"/>
        </w:rPr>
        <w:t xml:space="preserve"> 26 </w:t>
      </w:r>
      <w:proofErr w:type="spellStart"/>
      <w:r w:rsidR="00BD33D4">
        <w:rPr>
          <w:rFonts w:asciiTheme="majorHAnsi" w:eastAsia="Calibri" w:hAnsiTheme="majorHAnsi" w:cs="InterstateLight"/>
          <w:b/>
          <w:lang w:val="de-DE"/>
        </w:rPr>
        <w:t>Şubat</w:t>
      </w:r>
      <w:proofErr w:type="spellEnd"/>
      <w:r w:rsidR="00BD33D4">
        <w:rPr>
          <w:rFonts w:asciiTheme="majorHAnsi" w:eastAsia="Calibri" w:hAnsiTheme="majorHAnsi" w:cs="InterstateLight"/>
          <w:b/>
          <w:lang w:val="de-DE"/>
        </w:rPr>
        <w:t xml:space="preserve"> 2019</w:t>
      </w:r>
    </w:p>
    <w:p w:rsidR="00BD33D4" w:rsidRDefault="00BD33D4" w:rsidP="004B3FEA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lang w:val="de-DE"/>
        </w:rPr>
        <w:t>Hollanda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Wageningen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Üniversitesinden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gelen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bilim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insanları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ile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birlikte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yapılan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toplantı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>
        <w:rPr>
          <w:rFonts w:asciiTheme="majorHAnsi" w:eastAsia="Calibri" w:hAnsiTheme="majorHAnsi" w:cs="InterstateLight"/>
          <w:lang w:val="de-DE"/>
        </w:rPr>
        <w:t>Hollanda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Başkonsolosluğu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tarafından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desteklenmiştir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. </w:t>
      </w:r>
    </w:p>
    <w:p w:rsidR="004C3A66" w:rsidRDefault="004C3A66" w:rsidP="004B3FEA">
      <w:pPr>
        <w:spacing w:after="0" w:line="300" w:lineRule="exact"/>
        <w:jc w:val="both"/>
      </w:pPr>
      <w:r>
        <w:t xml:space="preserve">Konuşmacılar: Dr. </w:t>
      </w:r>
      <w:proofErr w:type="spellStart"/>
      <w:r>
        <w:t>Frits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Evert</w:t>
      </w:r>
      <w:proofErr w:type="spellEnd"/>
      <w:r>
        <w:t xml:space="preserve">, Dr. </w:t>
      </w:r>
      <w:proofErr w:type="spellStart"/>
      <w:r>
        <w:t>Sjaak</w:t>
      </w:r>
      <w:proofErr w:type="spellEnd"/>
      <w:r>
        <w:t xml:space="preserve"> </w:t>
      </w:r>
      <w:proofErr w:type="spellStart"/>
      <w:r>
        <w:t>Wolfert</w:t>
      </w:r>
      <w:proofErr w:type="spellEnd"/>
    </w:p>
    <w:p w:rsidR="004C3A66" w:rsidRPr="009F73DF" w:rsidRDefault="004C3A66" w:rsidP="004B3FEA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</w:p>
    <w:p w:rsidR="007069E9" w:rsidRDefault="00D06D89" w:rsidP="004B3FE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 w:rsidR="007069E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7069E9" w:rsidRDefault="007069E9" w:rsidP="004B3FEA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2D7459" w:rsidRPr="00026BE2" w:rsidRDefault="007069E9" w:rsidP="004B3FEA">
      <w:pPr>
        <w:tabs>
          <w:tab w:val="left" w:pos="0"/>
        </w:tabs>
        <w:spacing w:after="0" w:line="300" w:lineRule="exact"/>
        <w:rPr>
          <w:rFonts w:ascii="Cambria" w:eastAsia="Calibri" w:hAnsi="Cambria" w:cstheme="minorHAnsi"/>
          <w:b/>
          <w:color w:val="365F91" w:themeColor="accent1" w:themeShade="BF"/>
          <w:lang w:eastAsia="tr-TR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Toplantının Adı</w:t>
      </w: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ab/>
      </w: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="00653555"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Corchran</w:t>
      </w:r>
      <w:proofErr w:type="spellEnd"/>
      <w:r w:rsidR="00653555"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</w:t>
      </w:r>
      <w:proofErr w:type="spellStart"/>
      <w:proofErr w:type="gramStart"/>
      <w:r w:rsidR="00653555"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Fellowship</w:t>
      </w:r>
      <w:proofErr w:type="spellEnd"/>
      <w:r w:rsidR="00653555"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 Programı</w:t>
      </w:r>
      <w:proofErr w:type="gramEnd"/>
    </w:p>
    <w:p w:rsidR="007069E9" w:rsidRPr="00026BE2" w:rsidRDefault="007069E9" w:rsidP="004B3FEA">
      <w:pPr>
        <w:pStyle w:val="Default"/>
        <w:spacing w:line="300" w:lineRule="exact"/>
        <w:rPr>
          <w:rFonts w:ascii="Cambria" w:eastAsia="Calibri" w:hAnsi="Cambria" w:cstheme="minorHAnsi"/>
          <w:b/>
          <w:color w:val="6E6F71"/>
          <w:sz w:val="22"/>
          <w:szCs w:val="22"/>
          <w:lang w:eastAsia="en-US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26BE2">
        <w:rPr>
          <w:rFonts w:ascii="Cambria" w:eastAsia="Calibri" w:hAnsi="Cambria" w:cstheme="minorHAnsi"/>
          <w:b/>
          <w:color w:val="6E6F71"/>
          <w:sz w:val="22"/>
          <w:szCs w:val="22"/>
          <w:lang w:eastAsia="en-US"/>
        </w:rPr>
        <w:tab/>
      </w:r>
      <w:r w:rsidRPr="00026BE2">
        <w:rPr>
          <w:rFonts w:ascii="Cambria" w:eastAsia="Calibri" w:hAnsi="Cambria" w:cstheme="minorHAnsi"/>
          <w:b/>
          <w:color w:val="6E6F71"/>
          <w:sz w:val="22"/>
          <w:szCs w:val="22"/>
          <w:lang w:val="de-DE" w:eastAsia="en-US"/>
        </w:rPr>
        <w:t>:</w:t>
      </w:r>
      <w:r w:rsidRPr="00026BE2">
        <w:rPr>
          <w:rFonts w:ascii="Cambria" w:eastAsia="Calibri" w:hAnsi="Cambria" w:cstheme="minorHAnsi"/>
          <w:b/>
          <w:color w:val="6E6F71"/>
          <w:sz w:val="22"/>
          <w:szCs w:val="22"/>
          <w:lang w:eastAsia="en-US"/>
        </w:rPr>
        <w:t xml:space="preserve"> </w:t>
      </w:r>
      <w:r w:rsidR="007277D1" w:rsidRPr="00026BE2">
        <w:rPr>
          <w:rFonts w:ascii="Cambria" w:eastAsia="Calibri" w:hAnsi="Cambria" w:cstheme="minorHAnsi"/>
          <w:sz w:val="22"/>
          <w:szCs w:val="22"/>
          <w:lang w:val="de-DE"/>
        </w:rPr>
        <w:t xml:space="preserve">Gökhan </w:t>
      </w:r>
      <w:proofErr w:type="spellStart"/>
      <w:r w:rsidR="007277D1" w:rsidRPr="00026BE2">
        <w:rPr>
          <w:rFonts w:ascii="Cambria" w:eastAsia="Calibri" w:hAnsi="Cambria" w:cstheme="minorHAnsi"/>
          <w:sz w:val="22"/>
          <w:szCs w:val="22"/>
          <w:lang w:val="de-DE"/>
        </w:rPr>
        <w:t>Özertan</w:t>
      </w:r>
      <w:proofErr w:type="spellEnd"/>
    </w:p>
    <w:p w:rsidR="007069E9" w:rsidRPr="00026BE2" w:rsidRDefault="007069E9" w:rsidP="004B3FEA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="Cambria" w:eastAsia="Calibri" w:hAnsi="Cambria" w:cstheme="minorHAnsi"/>
          <w:b/>
          <w:color w:val="6E6F71"/>
          <w:lang w:val="en-US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Tarih</w:t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  <w:t xml:space="preserve">: </w:t>
      </w:r>
      <w:r w:rsidR="00653555" w:rsidRPr="00026BE2">
        <w:rPr>
          <w:rFonts w:ascii="Cambria" w:eastAsia="Calibri" w:hAnsi="Cambria" w:cstheme="minorHAnsi"/>
          <w:color w:val="000000"/>
          <w:lang w:val="de-DE" w:eastAsia="zh-CN"/>
        </w:rPr>
        <w:t xml:space="preserve">17-30 </w:t>
      </w:r>
      <w:proofErr w:type="spellStart"/>
      <w:r w:rsidR="00653555" w:rsidRPr="00026BE2">
        <w:rPr>
          <w:rFonts w:ascii="Cambria" w:eastAsia="Calibri" w:hAnsi="Cambria" w:cstheme="minorHAnsi"/>
          <w:color w:val="000000"/>
          <w:lang w:val="de-DE" w:eastAsia="zh-CN"/>
        </w:rPr>
        <w:t>Ağustos</w:t>
      </w:r>
      <w:proofErr w:type="spellEnd"/>
      <w:r w:rsidR="00653555" w:rsidRPr="00026BE2">
        <w:rPr>
          <w:rFonts w:ascii="Cambria" w:eastAsia="Calibri" w:hAnsi="Cambria" w:cstheme="minorHAnsi"/>
          <w:color w:val="000000"/>
          <w:lang w:val="de-DE" w:eastAsia="zh-CN"/>
        </w:rPr>
        <w:t xml:space="preserve"> 2019</w:t>
      </w:r>
    </w:p>
    <w:p w:rsidR="00CF6691" w:rsidRPr="00026BE2" w:rsidRDefault="007069E9" w:rsidP="004B3FEA">
      <w:pPr>
        <w:autoSpaceDE w:val="0"/>
        <w:autoSpaceDN w:val="0"/>
        <w:adjustRightInd w:val="0"/>
        <w:spacing w:after="0" w:line="300" w:lineRule="exact"/>
        <w:rPr>
          <w:rFonts w:ascii="Cambria" w:hAnsi="Cambria" w:cstheme="minorHAnsi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Düzenlendiği Yer</w:t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 xml:space="preserve"> </w:t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  <w:t xml:space="preserve">: </w:t>
      </w:r>
      <w:r w:rsidR="00026BE2">
        <w:rPr>
          <w:rFonts w:ascii="Cambria" w:hAnsi="Cambria" w:cstheme="minorHAnsi"/>
        </w:rPr>
        <w:t>ABD Washington D.C</w:t>
      </w:r>
      <w:proofErr w:type="gramStart"/>
      <w:r w:rsidR="00026BE2">
        <w:rPr>
          <w:rFonts w:ascii="Cambria" w:hAnsi="Cambria" w:cstheme="minorHAnsi"/>
        </w:rPr>
        <w:t>.,</w:t>
      </w:r>
      <w:proofErr w:type="gramEnd"/>
      <w:r w:rsidR="00026BE2">
        <w:rPr>
          <w:rFonts w:ascii="Cambria" w:hAnsi="Cambria" w:cstheme="minorHAnsi"/>
        </w:rPr>
        <w:t xml:space="preserve"> </w:t>
      </w:r>
      <w:r w:rsidR="00653555" w:rsidRPr="00026BE2">
        <w:rPr>
          <w:rFonts w:ascii="Cambria" w:hAnsi="Cambria" w:cstheme="minorHAnsi"/>
        </w:rPr>
        <w:t>North Carolina-</w:t>
      </w:r>
      <w:proofErr w:type="spellStart"/>
      <w:r w:rsidR="00653555" w:rsidRPr="00026BE2">
        <w:rPr>
          <w:rFonts w:ascii="Cambria" w:hAnsi="Cambria" w:cstheme="minorHAnsi"/>
        </w:rPr>
        <w:t>Raleigh</w:t>
      </w:r>
      <w:proofErr w:type="spellEnd"/>
    </w:p>
    <w:p w:rsidR="00653555" w:rsidRPr="00026BE2" w:rsidRDefault="00653555" w:rsidP="004B3FEA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theme="minorHAnsi"/>
          <w:lang w:val="de-DE"/>
        </w:rPr>
      </w:pPr>
    </w:p>
    <w:p w:rsidR="00653555" w:rsidRPr="00026BE2" w:rsidRDefault="00653555" w:rsidP="004B3FEA">
      <w:pPr>
        <w:spacing w:after="0" w:line="300" w:lineRule="exact"/>
        <w:rPr>
          <w:rFonts w:ascii="Cambria" w:hAnsi="Cambria"/>
        </w:rPr>
      </w:pPr>
      <w:r w:rsidRPr="00026BE2">
        <w:rPr>
          <w:rFonts w:ascii="Cambria" w:hAnsi="Cambria"/>
        </w:rPr>
        <w:t xml:space="preserve">ABD Tarım Bakanlığı tarafından </w:t>
      </w:r>
      <w:proofErr w:type="spellStart"/>
      <w:r w:rsidRPr="00026BE2">
        <w:rPr>
          <w:rFonts w:ascii="Cambria" w:hAnsi="Cambria"/>
        </w:rPr>
        <w:t>düzenelenen</w:t>
      </w:r>
      <w:proofErr w:type="spellEnd"/>
      <w:r w:rsidRPr="00026BE2">
        <w:rPr>
          <w:rFonts w:ascii="Cambria" w:hAnsi="Cambria"/>
        </w:rPr>
        <w:t xml:space="preserve"> ABD Washington D.C. ve North Carolina-</w:t>
      </w:r>
      <w:proofErr w:type="spellStart"/>
      <w:r w:rsidRPr="00026BE2">
        <w:rPr>
          <w:rFonts w:ascii="Cambria" w:hAnsi="Cambria"/>
        </w:rPr>
        <w:t>Raleigh</w:t>
      </w:r>
      <w:proofErr w:type="spellEnd"/>
      <w:r w:rsidRPr="00026BE2">
        <w:rPr>
          <w:rFonts w:ascii="Cambria" w:hAnsi="Cambria"/>
        </w:rPr>
        <w:t xml:space="preserve"> kentlerinde yapılacak olan </w:t>
      </w:r>
      <w:proofErr w:type="spellStart"/>
      <w:r w:rsidRPr="00026BE2">
        <w:rPr>
          <w:rFonts w:ascii="Cambria" w:hAnsi="Cambria"/>
        </w:rPr>
        <w:t>Corchran</w:t>
      </w:r>
      <w:proofErr w:type="spellEnd"/>
      <w:r w:rsidRPr="00026BE2">
        <w:rPr>
          <w:rFonts w:ascii="Cambria" w:hAnsi="Cambria"/>
        </w:rPr>
        <w:t xml:space="preserve"> </w:t>
      </w:r>
      <w:proofErr w:type="spellStart"/>
      <w:proofErr w:type="gramStart"/>
      <w:r w:rsidRPr="00026BE2">
        <w:rPr>
          <w:rFonts w:ascii="Cambria" w:hAnsi="Cambria"/>
        </w:rPr>
        <w:t>Fellowship</w:t>
      </w:r>
      <w:proofErr w:type="spellEnd"/>
      <w:r w:rsidRPr="00026BE2">
        <w:rPr>
          <w:rFonts w:ascii="Cambria" w:hAnsi="Cambria"/>
        </w:rPr>
        <w:t xml:space="preserve">  Program</w:t>
      </w:r>
      <w:proofErr w:type="gramEnd"/>
      <w:r w:rsidRPr="00026BE2">
        <w:rPr>
          <w:rFonts w:ascii="Cambria" w:hAnsi="Cambria"/>
        </w:rPr>
        <w:t xml:space="preserve"> toplantısına katılmıştır.</w:t>
      </w:r>
    </w:p>
    <w:p w:rsidR="00653555" w:rsidRPr="00026BE2" w:rsidRDefault="00653555" w:rsidP="004B3FEA">
      <w:pPr>
        <w:spacing w:after="0" w:line="300" w:lineRule="exact"/>
        <w:rPr>
          <w:rFonts w:ascii="Cambria" w:hAnsi="Cambria"/>
        </w:rPr>
      </w:pPr>
    </w:p>
    <w:p w:rsidR="00026BE2" w:rsidRDefault="00DE7565" w:rsidP="004B3FEA">
      <w:pPr>
        <w:tabs>
          <w:tab w:val="left" w:pos="0"/>
        </w:tabs>
        <w:spacing w:after="0" w:line="300" w:lineRule="exact"/>
        <w:ind w:left="2832" w:hanging="2832"/>
        <w:rPr>
          <w:rFonts w:ascii="Cambria" w:eastAsia="Calibri" w:hAnsi="Cambria" w:cstheme="minorHAnsi"/>
          <w:b/>
          <w:color w:val="365F91" w:themeColor="accent1" w:themeShade="BF"/>
          <w:lang w:eastAsia="tr-TR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Toplantının Adı</w:t>
      </w: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ab/>
      </w:r>
      <w:r w:rsidR="00653555"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: </w:t>
      </w: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2</w:t>
      </w:r>
      <w:r w:rsidRPr="00026BE2">
        <w:rPr>
          <w:rFonts w:ascii="Cambria" w:eastAsia="Calibri" w:hAnsi="Cambria" w:cstheme="minorHAnsi"/>
          <w:b/>
          <w:color w:val="365F91" w:themeColor="accent1" w:themeShade="BF"/>
          <w:vertAlign w:val="superscript"/>
          <w:lang w:eastAsia="tr-TR"/>
        </w:rPr>
        <w:t>nd</w:t>
      </w: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</w:t>
      </w:r>
      <w:proofErr w:type="spellStart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Istanbul</w:t>
      </w:r>
      <w:proofErr w:type="spellEnd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</w:t>
      </w:r>
      <w:proofErr w:type="spellStart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Privacy</w:t>
      </w:r>
      <w:proofErr w:type="spellEnd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</w:t>
      </w:r>
      <w:proofErr w:type="spellStart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Symposium</w:t>
      </w:r>
      <w:proofErr w:type="spellEnd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“</w:t>
      </w:r>
      <w:proofErr w:type="spellStart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Law</w:t>
      </w:r>
      <w:proofErr w:type="spellEnd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, </w:t>
      </w:r>
      <w:proofErr w:type="spellStart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Ethics</w:t>
      </w:r>
      <w:proofErr w:type="spellEnd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, </w:t>
      </w:r>
      <w:proofErr w:type="spellStart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and</w:t>
      </w:r>
      <w:proofErr w:type="spellEnd"/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</w:t>
      </w:r>
    </w:p>
    <w:p w:rsidR="00653555" w:rsidRPr="00026BE2" w:rsidRDefault="00026BE2" w:rsidP="004B3FEA">
      <w:pPr>
        <w:tabs>
          <w:tab w:val="left" w:pos="0"/>
        </w:tabs>
        <w:spacing w:after="0" w:line="300" w:lineRule="exact"/>
        <w:ind w:left="2832" w:hanging="2832"/>
        <w:rPr>
          <w:rFonts w:ascii="Cambria" w:hAnsi="Cambria" w:cstheme="minorHAnsi"/>
        </w:rPr>
      </w:pPr>
      <w:r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 xml:space="preserve">                                                            </w:t>
      </w:r>
      <w:proofErr w:type="spellStart"/>
      <w:r w:rsidR="00DE7565"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Technology</w:t>
      </w:r>
      <w:proofErr w:type="spellEnd"/>
      <w:r w:rsidR="00DE7565"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”</w:t>
      </w:r>
    </w:p>
    <w:p w:rsidR="00653555" w:rsidRPr="00026BE2" w:rsidRDefault="00653555" w:rsidP="004B3FEA">
      <w:pPr>
        <w:pStyle w:val="Default"/>
        <w:spacing w:line="300" w:lineRule="exact"/>
        <w:rPr>
          <w:rFonts w:ascii="Cambria" w:eastAsia="Calibri" w:hAnsi="Cambria" w:cstheme="minorHAnsi"/>
          <w:b/>
          <w:color w:val="6E6F71"/>
          <w:sz w:val="22"/>
          <w:szCs w:val="22"/>
          <w:lang w:eastAsia="en-US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26BE2">
        <w:rPr>
          <w:rFonts w:ascii="Cambria" w:eastAsia="Calibri" w:hAnsi="Cambria" w:cstheme="minorHAnsi"/>
          <w:b/>
          <w:color w:val="6E6F71"/>
          <w:sz w:val="22"/>
          <w:szCs w:val="22"/>
          <w:lang w:eastAsia="en-US"/>
        </w:rPr>
        <w:tab/>
      </w:r>
      <w:r w:rsidRPr="00026BE2">
        <w:rPr>
          <w:rFonts w:ascii="Cambria" w:eastAsia="Calibri" w:hAnsi="Cambria" w:cstheme="minorHAnsi"/>
          <w:b/>
          <w:color w:val="6E6F71"/>
          <w:sz w:val="22"/>
          <w:szCs w:val="22"/>
          <w:lang w:val="de-DE" w:eastAsia="en-US"/>
        </w:rPr>
        <w:t>:</w:t>
      </w:r>
      <w:r w:rsidR="00026BE2">
        <w:rPr>
          <w:rFonts w:ascii="Cambria" w:eastAsia="Calibri" w:hAnsi="Cambria" w:cstheme="minorHAnsi"/>
          <w:b/>
          <w:color w:val="6E6F71"/>
          <w:sz w:val="22"/>
          <w:szCs w:val="22"/>
          <w:lang w:eastAsia="en-US"/>
        </w:rPr>
        <w:t xml:space="preserve"> </w:t>
      </w:r>
      <w:r w:rsidR="00DE7565" w:rsidRPr="00026BE2">
        <w:rPr>
          <w:rFonts w:ascii="Cambria" w:eastAsia="Calibri" w:hAnsi="Cambria" w:cstheme="minorHAnsi"/>
          <w:sz w:val="22"/>
          <w:szCs w:val="22"/>
          <w:lang w:val="de-DE"/>
        </w:rPr>
        <w:t xml:space="preserve">Aslı Deniz </w:t>
      </w:r>
      <w:proofErr w:type="spellStart"/>
      <w:r w:rsidR="00DE7565" w:rsidRPr="00026BE2">
        <w:rPr>
          <w:rFonts w:ascii="Cambria" w:eastAsia="Calibri" w:hAnsi="Cambria" w:cstheme="minorHAnsi"/>
          <w:sz w:val="22"/>
          <w:szCs w:val="22"/>
          <w:lang w:val="de-DE"/>
        </w:rPr>
        <w:t>Helvacıoğlu</w:t>
      </w:r>
      <w:proofErr w:type="spellEnd"/>
    </w:p>
    <w:p w:rsidR="00653555" w:rsidRPr="00026BE2" w:rsidRDefault="00653555" w:rsidP="004B3FEA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="Cambria" w:eastAsia="Calibri" w:hAnsi="Cambria" w:cstheme="minorHAnsi"/>
          <w:b/>
          <w:color w:val="6E6F71"/>
          <w:lang w:val="en-US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Tarih</w:t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  <w:t xml:space="preserve">: </w:t>
      </w:r>
      <w:r w:rsidR="00DE7565" w:rsidRPr="00026BE2">
        <w:rPr>
          <w:rFonts w:ascii="Cambria" w:eastAsia="Calibri" w:hAnsi="Cambria" w:cstheme="minorHAnsi"/>
          <w:color w:val="000000"/>
          <w:lang w:val="de-DE" w:eastAsia="zh-CN"/>
        </w:rPr>
        <w:t>22 Kasım 2019</w:t>
      </w:r>
    </w:p>
    <w:p w:rsidR="00653555" w:rsidRPr="00026BE2" w:rsidRDefault="00653555" w:rsidP="004B3FEA">
      <w:pPr>
        <w:autoSpaceDE w:val="0"/>
        <w:autoSpaceDN w:val="0"/>
        <w:adjustRightInd w:val="0"/>
        <w:spacing w:after="0" w:line="300" w:lineRule="exact"/>
        <w:rPr>
          <w:rFonts w:ascii="Cambria" w:hAnsi="Cambria" w:cstheme="minorHAnsi"/>
        </w:rPr>
      </w:pPr>
      <w:r w:rsidRPr="00026BE2">
        <w:rPr>
          <w:rFonts w:ascii="Cambria" w:eastAsia="Calibri" w:hAnsi="Cambria" w:cstheme="minorHAnsi"/>
          <w:b/>
          <w:color w:val="365F91" w:themeColor="accent1" w:themeShade="BF"/>
          <w:lang w:eastAsia="tr-TR"/>
        </w:rPr>
        <w:t>Düzenlendiği Yer</w:t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 xml:space="preserve"> </w:t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</w:r>
      <w:r w:rsidRPr="00026BE2">
        <w:rPr>
          <w:rFonts w:ascii="Cambria" w:eastAsia="Calibri" w:hAnsi="Cambria" w:cstheme="minorHAnsi"/>
          <w:b/>
          <w:color w:val="6E6F71"/>
          <w:lang w:val="en-US"/>
        </w:rPr>
        <w:tab/>
        <w:t xml:space="preserve">: </w:t>
      </w:r>
      <w:r w:rsidR="00DE7565" w:rsidRPr="00026BE2">
        <w:rPr>
          <w:rFonts w:ascii="Cambria" w:hAnsi="Cambria" w:cstheme="minorHAnsi"/>
        </w:rPr>
        <w:t xml:space="preserve">İstanbul Bilgi </w:t>
      </w:r>
      <w:proofErr w:type="spellStart"/>
      <w:r w:rsidR="00DE7565" w:rsidRPr="00026BE2">
        <w:rPr>
          <w:rFonts w:ascii="Cambria" w:hAnsi="Cambria" w:cstheme="minorHAnsi"/>
        </w:rPr>
        <w:t>Universitesi</w:t>
      </w:r>
      <w:proofErr w:type="spellEnd"/>
    </w:p>
    <w:p w:rsidR="009029C0" w:rsidRDefault="009029C0" w:rsidP="004B3FE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4449B2" w:rsidRPr="004449B2" w:rsidRDefault="004449B2" w:rsidP="004B3FE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VI-</w:t>
      </w:r>
      <w:r w:rsidRPr="004449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SUNULAN DANIŞMANLIK HİZMETLERİ</w:t>
      </w:r>
    </w:p>
    <w:tbl>
      <w:tblPr>
        <w:tblStyle w:val="TabloKlavuzu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1590"/>
        <w:gridCol w:w="1545"/>
        <w:gridCol w:w="1591"/>
        <w:gridCol w:w="1401"/>
      </w:tblGrid>
      <w:tr w:rsidR="004449B2" w:rsidRPr="007632F4" w:rsidTr="004449B2">
        <w:tc>
          <w:tcPr>
            <w:tcW w:w="3085" w:type="dxa"/>
            <w:vAlign w:val="center"/>
          </w:tcPr>
          <w:p w:rsidR="004449B2" w:rsidRPr="004449B2" w:rsidRDefault="004449B2" w:rsidP="00B051C9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Danışmanlık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Sunulan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Kuruluş</w:t>
            </w:r>
            <w:proofErr w:type="spellEnd"/>
          </w:p>
        </w:tc>
        <w:tc>
          <w:tcPr>
            <w:tcW w:w="1590" w:type="dxa"/>
            <w:vAlign w:val="center"/>
          </w:tcPr>
          <w:p w:rsidR="004449B2" w:rsidRPr="004449B2" w:rsidRDefault="004449B2" w:rsidP="00B051C9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Danışmanlık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Sunan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Kişi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(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ler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)</w:t>
            </w:r>
          </w:p>
        </w:tc>
        <w:tc>
          <w:tcPr>
            <w:tcW w:w="1545" w:type="dxa"/>
            <w:vAlign w:val="center"/>
          </w:tcPr>
          <w:p w:rsidR="004449B2" w:rsidRPr="004449B2" w:rsidRDefault="004449B2" w:rsidP="00B051C9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Görev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Alan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Merkez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Üyeleri</w:t>
            </w:r>
            <w:proofErr w:type="spellEnd"/>
          </w:p>
        </w:tc>
        <w:tc>
          <w:tcPr>
            <w:tcW w:w="1591" w:type="dxa"/>
            <w:vAlign w:val="center"/>
          </w:tcPr>
          <w:p w:rsidR="004449B2" w:rsidRPr="004449B2" w:rsidRDefault="004449B2" w:rsidP="00B051C9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Danışmanlık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Süresi</w:t>
            </w:r>
            <w:proofErr w:type="spellEnd"/>
          </w:p>
        </w:tc>
        <w:tc>
          <w:tcPr>
            <w:tcW w:w="1401" w:type="dxa"/>
            <w:vAlign w:val="center"/>
          </w:tcPr>
          <w:p w:rsidR="004449B2" w:rsidRPr="004449B2" w:rsidRDefault="004449B2" w:rsidP="00B051C9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Merkeze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Sağlanan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Gelir</w:t>
            </w:r>
            <w:proofErr w:type="spellEnd"/>
          </w:p>
        </w:tc>
      </w:tr>
      <w:tr w:rsidR="002E11DE" w:rsidRPr="007632F4" w:rsidTr="004449B2">
        <w:tc>
          <w:tcPr>
            <w:tcW w:w="3085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62"/>
            </w:tblGrid>
            <w:tr w:rsidR="002E11DE" w:rsidRPr="004449B2" w:rsidTr="00B051C9">
              <w:trPr>
                <w:tblCellSpacing w:w="15" w:type="dxa"/>
              </w:trPr>
              <w:tc>
                <w:tcPr>
                  <w:tcW w:w="50" w:type="dxa"/>
                  <w:shd w:val="clear" w:color="auto" w:fill="auto"/>
                  <w:vAlign w:val="center"/>
                  <w:hideMark/>
                </w:tcPr>
                <w:p w:rsidR="002E11DE" w:rsidRPr="004449B2" w:rsidRDefault="002E11DE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Türkiye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Tarım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ve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Gıda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Sektörünün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Finansmanına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Yönelik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Yenilikçi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Yaklaşımlar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Hakkında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Danışmanlık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B051C9" w:rsidRDefault="00B051C9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  <w:p w:rsidR="002E11DE" w:rsidRPr="004449B2" w:rsidRDefault="002E11DE" w:rsidP="00B051C9">
                  <w:pPr>
                    <w:spacing w:after="0" w:line="300" w:lineRule="exact"/>
                    <w:jc w:val="both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D</w:t>
                  </w:r>
                  <w:r w:rsidR="00B051C9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ENİZBANK A.Ş</w:t>
                  </w:r>
                </w:p>
              </w:tc>
            </w:tr>
          </w:tbl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0" w:type="dxa"/>
          </w:tcPr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Arzu Tektaş</w:t>
            </w: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Aslı Deniz Helvacıoğlu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45" w:type="dxa"/>
          </w:tcPr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Arzu Tektaş</w:t>
            </w: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Aslı Deniz Helvacıoğlu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1" w:type="dxa"/>
          </w:tcPr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1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yıl</w:t>
            </w:r>
            <w:proofErr w:type="spellEnd"/>
          </w:p>
        </w:tc>
        <w:tc>
          <w:tcPr>
            <w:tcW w:w="1401" w:type="dxa"/>
          </w:tcPr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3</w:t>
            </w: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0.000</w:t>
            </w:r>
          </w:p>
        </w:tc>
      </w:tr>
      <w:tr w:rsidR="002E11DE" w:rsidRPr="007632F4" w:rsidTr="004449B2">
        <w:tc>
          <w:tcPr>
            <w:tcW w:w="3085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69"/>
            </w:tblGrid>
            <w:tr w:rsidR="00DE7565" w:rsidRPr="004449B2" w:rsidTr="000311B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E7565" w:rsidRPr="004449B2" w:rsidRDefault="00DE7565" w:rsidP="00B051C9">
                  <w:pPr>
                    <w:spacing w:after="0" w:line="300" w:lineRule="exact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proofErr w:type="spellStart"/>
                  <w:r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lastRenderedPageBreak/>
                    <w:t>İşimi</w:t>
                  </w:r>
                  <w:proofErr w:type="spellEnd"/>
                  <w:r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Yapabiliyorum</w:t>
                  </w:r>
                  <w:proofErr w:type="spellEnd"/>
                  <w:r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Projesi</w:t>
                  </w:r>
                  <w:proofErr w:type="spellEnd"/>
                  <w:r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E7565" w:rsidRPr="004449B2" w:rsidRDefault="00DE7565" w:rsidP="00B051C9">
                  <w:pPr>
                    <w:spacing w:after="0" w:line="300" w:lineRule="exact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proofErr w:type="spellStart"/>
                  <w:r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Türkonfed</w:t>
                  </w:r>
                  <w:proofErr w:type="spellEnd"/>
                </w:p>
              </w:tc>
            </w:tr>
          </w:tbl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0" w:type="dxa"/>
          </w:tcPr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Arzu Tektaş</w:t>
            </w: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Aslı Deniz Helvacıoğlu</w:t>
            </w:r>
          </w:p>
          <w:p w:rsidR="002E11DE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Ali </w:t>
            </w: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Çoşkun</w:t>
            </w:r>
            <w:proofErr w:type="spellEnd"/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Oğuzhan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Aygören</w:t>
            </w:r>
            <w:proofErr w:type="spellEnd"/>
          </w:p>
        </w:tc>
        <w:tc>
          <w:tcPr>
            <w:tcW w:w="1545" w:type="dxa"/>
          </w:tcPr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Arzu Tektaş</w:t>
            </w: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Aslı Deniz Helvacıoğlu</w:t>
            </w:r>
          </w:p>
          <w:p w:rsidR="00DE7565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Ali </w:t>
            </w: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Çoşkun</w:t>
            </w:r>
            <w:proofErr w:type="spellEnd"/>
          </w:p>
          <w:p w:rsidR="002E11DE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Oğuzhan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Aygören</w:t>
            </w:r>
            <w:proofErr w:type="spellEnd"/>
          </w:p>
        </w:tc>
        <w:tc>
          <w:tcPr>
            <w:tcW w:w="1591" w:type="dxa"/>
          </w:tcPr>
          <w:p w:rsidR="002E11DE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12 </w:t>
            </w: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</w:t>
            </w:r>
            <w:proofErr w:type="spellEnd"/>
          </w:p>
        </w:tc>
        <w:tc>
          <w:tcPr>
            <w:tcW w:w="1401" w:type="dxa"/>
          </w:tcPr>
          <w:p w:rsidR="002E11DE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48.600</w:t>
            </w:r>
          </w:p>
        </w:tc>
      </w:tr>
      <w:tr w:rsidR="002E11DE" w:rsidRPr="007632F4" w:rsidTr="004449B2">
        <w:tc>
          <w:tcPr>
            <w:tcW w:w="3085" w:type="dxa"/>
          </w:tcPr>
          <w:p w:rsidR="00DE7565" w:rsidRPr="00DE7565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T.C. GAP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Bölge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Kalkınma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İdaresi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Başkanlığı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‐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Nesnelerin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İnterneti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Vasıtasıyla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Hassas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Tarım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Teknolojileri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Kullanımının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Türkiye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Tarım</w:t>
            </w:r>
            <w:proofErr w:type="spellEnd"/>
          </w:p>
          <w:p w:rsidR="002E11DE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Sektörüne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Uygulanması</w:t>
            </w:r>
            <w:proofErr w:type="spellEnd"/>
            <w:r w:rsidRPr="00DE7565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cr/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TTO </w:t>
            </w: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Projesi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</w:p>
        </w:tc>
        <w:tc>
          <w:tcPr>
            <w:tcW w:w="1590" w:type="dxa"/>
          </w:tcPr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Arzu Tektaş</w:t>
            </w: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Aslı Deniz Helvacıoğlu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45" w:type="dxa"/>
          </w:tcPr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Arzu Tektaş</w:t>
            </w: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DE7565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Aslı Deniz Helvacıoğlu</w:t>
            </w:r>
          </w:p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1" w:type="dxa"/>
          </w:tcPr>
          <w:p w:rsidR="002E11DE" w:rsidRPr="004449B2" w:rsidRDefault="00DE7565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15 </w:t>
            </w:r>
            <w:proofErr w:type="spellStart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</w:t>
            </w:r>
            <w:proofErr w:type="spellEnd"/>
          </w:p>
        </w:tc>
        <w:tc>
          <w:tcPr>
            <w:tcW w:w="1401" w:type="dxa"/>
          </w:tcPr>
          <w:p w:rsidR="002E11DE" w:rsidRPr="004449B2" w:rsidRDefault="002E11DE" w:rsidP="00B051C9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</w:tr>
    </w:tbl>
    <w:p w:rsidR="004449B2" w:rsidRDefault="004449B2" w:rsidP="004B3FEA">
      <w:pPr>
        <w:spacing w:after="0" w:line="300" w:lineRule="exact"/>
        <w:rPr>
          <w:rFonts w:ascii="Trebuchet MS" w:hAnsi="Trebuchet MS"/>
          <w:sz w:val="20"/>
          <w:szCs w:val="20"/>
        </w:rPr>
      </w:pPr>
    </w:p>
    <w:p w:rsidR="00434236" w:rsidRDefault="009B2482" w:rsidP="004B3FEA">
      <w:pPr>
        <w:spacing w:after="0" w:line="300" w:lineRule="exact"/>
        <w:rPr>
          <w:rFonts w:ascii="Trebuchet MS" w:hAnsi="Trebuchet MS"/>
          <w:b/>
          <w:sz w:val="20"/>
          <w:szCs w:val="20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</w:t>
      </w:r>
      <w:r w:rsidR="00DE7565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20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YILI İÇİN YILLIK ÇALIŞMA PROGRAMI</w:t>
      </w:r>
    </w:p>
    <w:p w:rsidR="007B1AAA" w:rsidRDefault="00F50C5B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p w:rsidR="00D92881" w:rsidRPr="00F37220" w:rsidRDefault="00D92881" w:rsidP="004B3FEA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3134"/>
        <w:gridCol w:w="1984"/>
      </w:tblGrid>
      <w:tr w:rsidR="00F37220" w:rsidRPr="00F37220" w:rsidTr="00D92881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20" w:rsidRPr="00D92881" w:rsidRDefault="00F37220" w:rsidP="004B3FEA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D92881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20" w:rsidRPr="00D92881" w:rsidRDefault="00F37220" w:rsidP="004B3FEA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D92881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</w:tr>
      <w:tr w:rsidR="00D92881" w:rsidRPr="00F37220" w:rsidTr="00D92881">
        <w:trPr>
          <w:trHeight w:val="3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932E8A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Araştırma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932E8A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</w:t>
            </w:r>
          </w:p>
        </w:tc>
        <w:bookmarkStart w:id="0" w:name="_GoBack"/>
        <w:bookmarkEnd w:id="0"/>
      </w:tr>
      <w:tr w:rsidR="00D92881" w:rsidRPr="00F37220" w:rsidTr="00D928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D92881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Toplantı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932E8A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</w:t>
            </w:r>
          </w:p>
        </w:tc>
      </w:tr>
      <w:tr w:rsidR="00D92881" w:rsidRPr="00F37220" w:rsidTr="00D92881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932E8A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Danışmanlık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1</w:t>
            </w:r>
          </w:p>
        </w:tc>
      </w:tr>
      <w:tr w:rsidR="00D92881" w:rsidRPr="00F37220" w:rsidTr="009029C0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D92881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Eğitim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3</w:t>
            </w:r>
          </w:p>
        </w:tc>
      </w:tr>
      <w:tr w:rsidR="00D92881" w:rsidRPr="00F37220" w:rsidTr="00D928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Yayın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4B3FEA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2</w:t>
            </w:r>
          </w:p>
        </w:tc>
      </w:tr>
    </w:tbl>
    <w:p w:rsidR="00E84285" w:rsidRDefault="00E84285" w:rsidP="004B3FEA">
      <w:pPr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932E8A" w:rsidRPr="00C95CC8" w:rsidRDefault="00932E8A" w:rsidP="004B3FEA">
      <w:pPr>
        <w:spacing w:after="0" w:line="300" w:lineRule="exact"/>
        <w:jc w:val="both"/>
        <w:rPr>
          <w:rFonts w:asciiTheme="majorHAnsi" w:hAnsiTheme="majorHAnsi"/>
          <w:lang w:eastAsia="ko-KR"/>
        </w:rPr>
      </w:pPr>
    </w:p>
    <w:sectPr w:rsidR="00932E8A" w:rsidRPr="00C95CC8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AD" w:rsidRDefault="00A945AD" w:rsidP="00D9381D">
      <w:pPr>
        <w:spacing w:after="0" w:line="240" w:lineRule="auto"/>
      </w:pPr>
      <w:r>
        <w:separator/>
      </w:r>
    </w:p>
  </w:endnote>
  <w:endnote w:type="continuationSeparator" w:id="0">
    <w:p w:rsidR="00A945AD" w:rsidRDefault="00A945AD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AD" w:rsidRDefault="00A945AD" w:rsidP="00D9381D">
      <w:pPr>
        <w:spacing w:after="0" w:line="240" w:lineRule="auto"/>
      </w:pPr>
      <w:r>
        <w:separator/>
      </w:r>
    </w:p>
  </w:footnote>
  <w:footnote w:type="continuationSeparator" w:id="0">
    <w:p w:rsidR="00A945AD" w:rsidRDefault="00A945AD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8B0C3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B0C37" w:rsidRDefault="003B2737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İnovasyon ve Rekabet Odaklı Kalkınma Çalışmaları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B0C37" w:rsidRDefault="008B0C37" w:rsidP="00ED69EE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 w:rsidR="002E11DE">
                <w:rPr>
                  <w:b/>
                  <w:color w:val="808080" w:themeColor="background1" w:themeShade="80"/>
                  <w:sz w:val="24"/>
                  <w:szCs w:val="24"/>
                </w:rPr>
                <w:t>9</w:t>
              </w:r>
            </w:p>
          </w:tc>
        </w:sdtContent>
      </w:sdt>
    </w:tr>
  </w:tbl>
  <w:p w:rsidR="008B0C37" w:rsidRDefault="008B0C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5132_"/>
      </v:shape>
    </w:pict>
  </w:numPicBullet>
  <w:abstractNum w:abstractNumId="0">
    <w:nsid w:val="00B6028A"/>
    <w:multiLevelType w:val="hybridMultilevel"/>
    <w:tmpl w:val="55FAF3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24477"/>
    <w:multiLevelType w:val="hybridMultilevel"/>
    <w:tmpl w:val="85FE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14620A"/>
    <w:multiLevelType w:val="multilevel"/>
    <w:tmpl w:val="AA7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A920369"/>
    <w:multiLevelType w:val="hybridMultilevel"/>
    <w:tmpl w:val="85FE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  <w:num w:numId="17">
    <w:abstractNumId w:val="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DDB"/>
    <w:rsid w:val="00024B34"/>
    <w:rsid w:val="0002641F"/>
    <w:rsid w:val="00026BE2"/>
    <w:rsid w:val="0002747D"/>
    <w:rsid w:val="00027BEB"/>
    <w:rsid w:val="00027C2F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4259"/>
    <w:rsid w:val="00064866"/>
    <w:rsid w:val="000712B6"/>
    <w:rsid w:val="0007140F"/>
    <w:rsid w:val="00071818"/>
    <w:rsid w:val="00071B2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3C68"/>
    <w:rsid w:val="000A6E7F"/>
    <w:rsid w:val="000A79A0"/>
    <w:rsid w:val="000B026B"/>
    <w:rsid w:val="000B0816"/>
    <w:rsid w:val="000B0E71"/>
    <w:rsid w:val="000B26AF"/>
    <w:rsid w:val="000B60C2"/>
    <w:rsid w:val="000B65F8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E3C18"/>
    <w:rsid w:val="000E4515"/>
    <w:rsid w:val="000E551A"/>
    <w:rsid w:val="000E60FA"/>
    <w:rsid w:val="000F0096"/>
    <w:rsid w:val="000F0592"/>
    <w:rsid w:val="00103979"/>
    <w:rsid w:val="00103A39"/>
    <w:rsid w:val="00106F2C"/>
    <w:rsid w:val="00121071"/>
    <w:rsid w:val="001221D1"/>
    <w:rsid w:val="00122FFC"/>
    <w:rsid w:val="00124E27"/>
    <w:rsid w:val="00125B29"/>
    <w:rsid w:val="001262F6"/>
    <w:rsid w:val="00126DB4"/>
    <w:rsid w:val="0013058D"/>
    <w:rsid w:val="00133E65"/>
    <w:rsid w:val="00140178"/>
    <w:rsid w:val="00143EA3"/>
    <w:rsid w:val="00145601"/>
    <w:rsid w:val="001505C2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1240"/>
    <w:rsid w:val="00171500"/>
    <w:rsid w:val="00172F13"/>
    <w:rsid w:val="00173C63"/>
    <w:rsid w:val="00174DDB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A0DA7"/>
    <w:rsid w:val="001A58CA"/>
    <w:rsid w:val="001A769F"/>
    <w:rsid w:val="001B0FD7"/>
    <w:rsid w:val="001B3A74"/>
    <w:rsid w:val="001B56DB"/>
    <w:rsid w:val="001B64B8"/>
    <w:rsid w:val="001B7F8B"/>
    <w:rsid w:val="001C0F9D"/>
    <w:rsid w:val="001C13BE"/>
    <w:rsid w:val="001C32B6"/>
    <w:rsid w:val="001C48E0"/>
    <w:rsid w:val="001C57B5"/>
    <w:rsid w:val="001C78E3"/>
    <w:rsid w:val="001D131C"/>
    <w:rsid w:val="001D5ACE"/>
    <w:rsid w:val="001E1D3A"/>
    <w:rsid w:val="001E5E22"/>
    <w:rsid w:val="001F1502"/>
    <w:rsid w:val="001F1D44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1FDC"/>
    <w:rsid w:val="0023337A"/>
    <w:rsid w:val="00235FA1"/>
    <w:rsid w:val="0024069D"/>
    <w:rsid w:val="002430E9"/>
    <w:rsid w:val="00246E71"/>
    <w:rsid w:val="002471B2"/>
    <w:rsid w:val="00254F04"/>
    <w:rsid w:val="00256B00"/>
    <w:rsid w:val="002631D1"/>
    <w:rsid w:val="00276123"/>
    <w:rsid w:val="002822B5"/>
    <w:rsid w:val="00283DC8"/>
    <w:rsid w:val="00285883"/>
    <w:rsid w:val="00287D31"/>
    <w:rsid w:val="0029239A"/>
    <w:rsid w:val="0029310B"/>
    <w:rsid w:val="002940B2"/>
    <w:rsid w:val="002A02BD"/>
    <w:rsid w:val="002A0F81"/>
    <w:rsid w:val="002A19BE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D7459"/>
    <w:rsid w:val="002E006E"/>
    <w:rsid w:val="002E11DE"/>
    <w:rsid w:val="002E41DC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622"/>
    <w:rsid w:val="00350705"/>
    <w:rsid w:val="00350FDA"/>
    <w:rsid w:val="003523DA"/>
    <w:rsid w:val="0035275B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1729"/>
    <w:rsid w:val="003726CD"/>
    <w:rsid w:val="00376E85"/>
    <w:rsid w:val="0037779A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6F6A"/>
    <w:rsid w:val="003974F8"/>
    <w:rsid w:val="003A33C4"/>
    <w:rsid w:val="003A36D3"/>
    <w:rsid w:val="003A636B"/>
    <w:rsid w:val="003B1A72"/>
    <w:rsid w:val="003B2737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19F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17F44"/>
    <w:rsid w:val="00421910"/>
    <w:rsid w:val="00421A3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49B2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1BC4"/>
    <w:rsid w:val="004A5711"/>
    <w:rsid w:val="004A7650"/>
    <w:rsid w:val="004B011A"/>
    <w:rsid w:val="004B1722"/>
    <w:rsid w:val="004B3FEA"/>
    <w:rsid w:val="004B4BFD"/>
    <w:rsid w:val="004C21B1"/>
    <w:rsid w:val="004C3A66"/>
    <w:rsid w:val="004D0C9D"/>
    <w:rsid w:val="004D311C"/>
    <w:rsid w:val="004D536E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2364"/>
    <w:rsid w:val="00523845"/>
    <w:rsid w:val="0052536A"/>
    <w:rsid w:val="00526B57"/>
    <w:rsid w:val="00531583"/>
    <w:rsid w:val="0053236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3FAD"/>
    <w:rsid w:val="005559C4"/>
    <w:rsid w:val="00556994"/>
    <w:rsid w:val="00561B73"/>
    <w:rsid w:val="005631C0"/>
    <w:rsid w:val="00565AC6"/>
    <w:rsid w:val="00566276"/>
    <w:rsid w:val="0057119A"/>
    <w:rsid w:val="005725BC"/>
    <w:rsid w:val="0057380E"/>
    <w:rsid w:val="00580285"/>
    <w:rsid w:val="00581A31"/>
    <w:rsid w:val="005847F1"/>
    <w:rsid w:val="00585DD7"/>
    <w:rsid w:val="005878EE"/>
    <w:rsid w:val="00587D31"/>
    <w:rsid w:val="00590A9E"/>
    <w:rsid w:val="00592236"/>
    <w:rsid w:val="005952A7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D3BD8"/>
    <w:rsid w:val="005D46FD"/>
    <w:rsid w:val="005D5625"/>
    <w:rsid w:val="005D63EE"/>
    <w:rsid w:val="005D7C1F"/>
    <w:rsid w:val="005E3EAD"/>
    <w:rsid w:val="005E6A2E"/>
    <w:rsid w:val="005E7F9C"/>
    <w:rsid w:val="005F6699"/>
    <w:rsid w:val="006021BF"/>
    <w:rsid w:val="00604006"/>
    <w:rsid w:val="006065B6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FF6"/>
    <w:rsid w:val="006375F6"/>
    <w:rsid w:val="006467D3"/>
    <w:rsid w:val="00650006"/>
    <w:rsid w:val="00650BC6"/>
    <w:rsid w:val="00653555"/>
    <w:rsid w:val="00653E77"/>
    <w:rsid w:val="00654156"/>
    <w:rsid w:val="00660C79"/>
    <w:rsid w:val="00662015"/>
    <w:rsid w:val="00662B2C"/>
    <w:rsid w:val="00662D02"/>
    <w:rsid w:val="00671368"/>
    <w:rsid w:val="006716C4"/>
    <w:rsid w:val="00671F48"/>
    <w:rsid w:val="00673A62"/>
    <w:rsid w:val="00673FFC"/>
    <w:rsid w:val="00674DAD"/>
    <w:rsid w:val="00675786"/>
    <w:rsid w:val="006757EC"/>
    <w:rsid w:val="00677BDE"/>
    <w:rsid w:val="00682598"/>
    <w:rsid w:val="006958ED"/>
    <w:rsid w:val="00696ABA"/>
    <w:rsid w:val="00696F88"/>
    <w:rsid w:val="00697D19"/>
    <w:rsid w:val="006A0147"/>
    <w:rsid w:val="006A08EB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6E12"/>
    <w:rsid w:val="006C0AF4"/>
    <w:rsid w:val="006C0D74"/>
    <w:rsid w:val="006C4A87"/>
    <w:rsid w:val="006C6CAF"/>
    <w:rsid w:val="006D0BBA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7DB8"/>
    <w:rsid w:val="007214C5"/>
    <w:rsid w:val="0072388A"/>
    <w:rsid w:val="00724DC4"/>
    <w:rsid w:val="007277D1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656F"/>
    <w:rsid w:val="0076005F"/>
    <w:rsid w:val="00762119"/>
    <w:rsid w:val="007623CA"/>
    <w:rsid w:val="007646E5"/>
    <w:rsid w:val="00774E8C"/>
    <w:rsid w:val="007759A2"/>
    <w:rsid w:val="00781E1E"/>
    <w:rsid w:val="0078224D"/>
    <w:rsid w:val="00782DFD"/>
    <w:rsid w:val="0078301E"/>
    <w:rsid w:val="00784D2D"/>
    <w:rsid w:val="007868CE"/>
    <w:rsid w:val="00787477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A7EF6"/>
    <w:rsid w:val="007B03B1"/>
    <w:rsid w:val="007B05CA"/>
    <w:rsid w:val="007B0E6E"/>
    <w:rsid w:val="007B1AAA"/>
    <w:rsid w:val="007B27FF"/>
    <w:rsid w:val="007B353A"/>
    <w:rsid w:val="007B407D"/>
    <w:rsid w:val="007B4FE3"/>
    <w:rsid w:val="007B5602"/>
    <w:rsid w:val="007B6312"/>
    <w:rsid w:val="007C1F9F"/>
    <w:rsid w:val="007C3C91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7F200D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3AF"/>
    <w:rsid w:val="00837FE0"/>
    <w:rsid w:val="00844505"/>
    <w:rsid w:val="008456BA"/>
    <w:rsid w:val="008470BE"/>
    <w:rsid w:val="00854862"/>
    <w:rsid w:val="00861971"/>
    <w:rsid w:val="0086432E"/>
    <w:rsid w:val="00865D23"/>
    <w:rsid w:val="00867201"/>
    <w:rsid w:val="00867795"/>
    <w:rsid w:val="00874D2E"/>
    <w:rsid w:val="008750F4"/>
    <w:rsid w:val="008755F6"/>
    <w:rsid w:val="008759F2"/>
    <w:rsid w:val="00876E0B"/>
    <w:rsid w:val="008800E9"/>
    <w:rsid w:val="008807B8"/>
    <w:rsid w:val="008819FC"/>
    <w:rsid w:val="00881DC3"/>
    <w:rsid w:val="00882862"/>
    <w:rsid w:val="00883EE4"/>
    <w:rsid w:val="008841F2"/>
    <w:rsid w:val="00884238"/>
    <w:rsid w:val="00885087"/>
    <w:rsid w:val="00885A32"/>
    <w:rsid w:val="008866C9"/>
    <w:rsid w:val="00890A85"/>
    <w:rsid w:val="00892D0D"/>
    <w:rsid w:val="00895934"/>
    <w:rsid w:val="008A0C9B"/>
    <w:rsid w:val="008A35B1"/>
    <w:rsid w:val="008A56EE"/>
    <w:rsid w:val="008A5CBC"/>
    <w:rsid w:val="008B0C37"/>
    <w:rsid w:val="008B3CBA"/>
    <w:rsid w:val="008B4627"/>
    <w:rsid w:val="008B4792"/>
    <w:rsid w:val="008B6926"/>
    <w:rsid w:val="008D1AA4"/>
    <w:rsid w:val="008D27DB"/>
    <w:rsid w:val="008D7CD1"/>
    <w:rsid w:val="008E23EF"/>
    <w:rsid w:val="008E4E94"/>
    <w:rsid w:val="008E6EBE"/>
    <w:rsid w:val="008E733D"/>
    <w:rsid w:val="008F2793"/>
    <w:rsid w:val="008F291E"/>
    <w:rsid w:val="008F5B66"/>
    <w:rsid w:val="008F5EB0"/>
    <w:rsid w:val="008F5FFF"/>
    <w:rsid w:val="008F7829"/>
    <w:rsid w:val="009029C0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2E8A"/>
    <w:rsid w:val="009330B2"/>
    <w:rsid w:val="009345B1"/>
    <w:rsid w:val="009364CE"/>
    <w:rsid w:val="00937950"/>
    <w:rsid w:val="00941339"/>
    <w:rsid w:val="0094199C"/>
    <w:rsid w:val="00942362"/>
    <w:rsid w:val="009425D3"/>
    <w:rsid w:val="00943824"/>
    <w:rsid w:val="00943911"/>
    <w:rsid w:val="00944C1B"/>
    <w:rsid w:val="0094563A"/>
    <w:rsid w:val="00945DC4"/>
    <w:rsid w:val="0094611C"/>
    <w:rsid w:val="00946BD8"/>
    <w:rsid w:val="00947D12"/>
    <w:rsid w:val="009518EF"/>
    <w:rsid w:val="00952D62"/>
    <w:rsid w:val="009532AE"/>
    <w:rsid w:val="009565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1E7D"/>
    <w:rsid w:val="009A5D41"/>
    <w:rsid w:val="009A761C"/>
    <w:rsid w:val="009A7D9C"/>
    <w:rsid w:val="009B1564"/>
    <w:rsid w:val="009B2482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9F73DF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BB8"/>
    <w:rsid w:val="00A15C13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4001B"/>
    <w:rsid w:val="00A41D59"/>
    <w:rsid w:val="00A50C8A"/>
    <w:rsid w:val="00A50E9F"/>
    <w:rsid w:val="00A51C55"/>
    <w:rsid w:val="00A53E5B"/>
    <w:rsid w:val="00A612E0"/>
    <w:rsid w:val="00A6585B"/>
    <w:rsid w:val="00A67FC5"/>
    <w:rsid w:val="00A7092A"/>
    <w:rsid w:val="00A75686"/>
    <w:rsid w:val="00A77ECF"/>
    <w:rsid w:val="00A84360"/>
    <w:rsid w:val="00A84FD8"/>
    <w:rsid w:val="00A9143F"/>
    <w:rsid w:val="00A91C93"/>
    <w:rsid w:val="00A940B3"/>
    <w:rsid w:val="00A945AD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4DDE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3061"/>
    <w:rsid w:val="00AE3070"/>
    <w:rsid w:val="00AE4E9E"/>
    <w:rsid w:val="00AE68F5"/>
    <w:rsid w:val="00AF2655"/>
    <w:rsid w:val="00AF27E8"/>
    <w:rsid w:val="00AF2DC3"/>
    <w:rsid w:val="00AF4730"/>
    <w:rsid w:val="00B016E2"/>
    <w:rsid w:val="00B051C9"/>
    <w:rsid w:val="00B0523B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56CF"/>
    <w:rsid w:val="00B65E6C"/>
    <w:rsid w:val="00B66851"/>
    <w:rsid w:val="00B70CED"/>
    <w:rsid w:val="00B71E7D"/>
    <w:rsid w:val="00B72860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C301B"/>
    <w:rsid w:val="00BC538D"/>
    <w:rsid w:val="00BC688E"/>
    <w:rsid w:val="00BD0C78"/>
    <w:rsid w:val="00BD1F94"/>
    <w:rsid w:val="00BD2428"/>
    <w:rsid w:val="00BD33D4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D83"/>
    <w:rsid w:val="00C071FC"/>
    <w:rsid w:val="00C110D3"/>
    <w:rsid w:val="00C11E85"/>
    <w:rsid w:val="00C13B05"/>
    <w:rsid w:val="00C14524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2C17"/>
    <w:rsid w:val="00C52C81"/>
    <w:rsid w:val="00C53CF0"/>
    <w:rsid w:val="00C559B3"/>
    <w:rsid w:val="00C60496"/>
    <w:rsid w:val="00C61760"/>
    <w:rsid w:val="00C61FEF"/>
    <w:rsid w:val="00C65B78"/>
    <w:rsid w:val="00C66525"/>
    <w:rsid w:val="00C66726"/>
    <w:rsid w:val="00C712BD"/>
    <w:rsid w:val="00C773BF"/>
    <w:rsid w:val="00C825C8"/>
    <w:rsid w:val="00C83639"/>
    <w:rsid w:val="00C839FE"/>
    <w:rsid w:val="00C840A6"/>
    <w:rsid w:val="00C84437"/>
    <w:rsid w:val="00C848DA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3A6"/>
    <w:rsid w:val="00CB122E"/>
    <w:rsid w:val="00CB2CDD"/>
    <w:rsid w:val="00CB33A4"/>
    <w:rsid w:val="00CB4F93"/>
    <w:rsid w:val="00CB572A"/>
    <w:rsid w:val="00CC044E"/>
    <w:rsid w:val="00CC53C8"/>
    <w:rsid w:val="00CD64A4"/>
    <w:rsid w:val="00CE229A"/>
    <w:rsid w:val="00CE3F1D"/>
    <w:rsid w:val="00CE3F6F"/>
    <w:rsid w:val="00CE6890"/>
    <w:rsid w:val="00CE68EE"/>
    <w:rsid w:val="00CF35BF"/>
    <w:rsid w:val="00CF6691"/>
    <w:rsid w:val="00CF77C3"/>
    <w:rsid w:val="00D01076"/>
    <w:rsid w:val="00D03645"/>
    <w:rsid w:val="00D0465C"/>
    <w:rsid w:val="00D06D89"/>
    <w:rsid w:val="00D07D99"/>
    <w:rsid w:val="00D16997"/>
    <w:rsid w:val="00D16D4D"/>
    <w:rsid w:val="00D215B5"/>
    <w:rsid w:val="00D223C5"/>
    <w:rsid w:val="00D23791"/>
    <w:rsid w:val="00D26869"/>
    <w:rsid w:val="00D26D57"/>
    <w:rsid w:val="00D27D52"/>
    <w:rsid w:val="00D3072E"/>
    <w:rsid w:val="00D324AB"/>
    <w:rsid w:val="00D32ECF"/>
    <w:rsid w:val="00D34F03"/>
    <w:rsid w:val="00D42114"/>
    <w:rsid w:val="00D452D3"/>
    <w:rsid w:val="00D50B7A"/>
    <w:rsid w:val="00D53C35"/>
    <w:rsid w:val="00D55C7B"/>
    <w:rsid w:val="00D60587"/>
    <w:rsid w:val="00D60632"/>
    <w:rsid w:val="00D60675"/>
    <w:rsid w:val="00D650B6"/>
    <w:rsid w:val="00D6516E"/>
    <w:rsid w:val="00D6527A"/>
    <w:rsid w:val="00D6747B"/>
    <w:rsid w:val="00D71D5E"/>
    <w:rsid w:val="00D736CE"/>
    <w:rsid w:val="00D73EAD"/>
    <w:rsid w:val="00D754BD"/>
    <w:rsid w:val="00D76A4E"/>
    <w:rsid w:val="00D76D14"/>
    <w:rsid w:val="00D76DA7"/>
    <w:rsid w:val="00D82699"/>
    <w:rsid w:val="00D83B0A"/>
    <w:rsid w:val="00D9067F"/>
    <w:rsid w:val="00D9080F"/>
    <w:rsid w:val="00D9120B"/>
    <w:rsid w:val="00D914D3"/>
    <w:rsid w:val="00D92101"/>
    <w:rsid w:val="00D9288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565"/>
    <w:rsid w:val="00DE7B7E"/>
    <w:rsid w:val="00DF40E2"/>
    <w:rsid w:val="00DF4486"/>
    <w:rsid w:val="00DF5A23"/>
    <w:rsid w:val="00E01A3D"/>
    <w:rsid w:val="00E01D70"/>
    <w:rsid w:val="00E02891"/>
    <w:rsid w:val="00E04F8D"/>
    <w:rsid w:val="00E13C0F"/>
    <w:rsid w:val="00E14D67"/>
    <w:rsid w:val="00E157E2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5105E"/>
    <w:rsid w:val="00E51E06"/>
    <w:rsid w:val="00E53A06"/>
    <w:rsid w:val="00E5421F"/>
    <w:rsid w:val="00E60940"/>
    <w:rsid w:val="00E6152D"/>
    <w:rsid w:val="00E6636F"/>
    <w:rsid w:val="00E6790B"/>
    <w:rsid w:val="00E67A50"/>
    <w:rsid w:val="00E71D0F"/>
    <w:rsid w:val="00E71E50"/>
    <w:rsid w:val="00E72F7C"/>
    <w:rsid w:val="00E73099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94D16"/>
    <w:rsid w:val="00EA0E43"/>
    <w:rsid w:val="00EA3058"/>
    <w:rsid w:val="00EA7416"/>
    <w:rsid w:val="00EB42EA"/>
    <w:rsid w:val="00EB456B"/>
    <w:rsid w:val="00EC23A7"/>
    <w:rsid w:val="00EC2857"/>
    <w:rsid w:val="00EC5CC3"/>
    <w:rsid w:val="00EC6734"/>
    <w:rsid w:val="00ED29DF"/>
    <w:rsid w:val="00ED32B4"/>
    <w:rsid w:val="00ED40C9"/>
    <w:rsid w:val="00ED4D98"/>
    <w:rsid w:val="00ED5FAA"/>
    <w:rsid w:val="00ED69EE"/>
    <w:rsid w:val="00EE0E06"/>
    <w:rsid w:val="00EE2CF3"/>
    <w:rsid w:val="00EE77E4"/>
    <w:rsid w:val="00EF5CE4"/>
    <w:rsid w:val="00EF6EC2"/>
    <w:rsid w:val="00EF7600"/>
    <w:rsid w:val="00F00EE1"/>
    <w:rsid w:val="00F0637C"/>
    <w:rsid w:val="00F10903"/>
    <w:rsid w:val="00F10BB0"/>
    <w:rsid w:val="00F12452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3440"/>
    <w:rsid w:val="00F647E4"/>
    <w:rsid w:val="00F652E7"/>
    <w:rsid w:val="00F673E9"/>
    <w:rsid w:val="00F700C4"/>
    <w:rsid w:val="00F72D6D"/>
    <w:rsid w:val="00F75731"/>
    <w:rsid w:val="00F8284B"/>
    <w:rsid w:val="00F82D4F"/>
    <w:rsid w:val="00F84B25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3C2D"/>
    <w:rsid w:val="00FD4B99"/>
    <w:rsid w:val="00FD5D77"/>
    <w:rsid w:val="00FE480E"/>
    <w:rsid w:val="00FE51F3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751702-2467-4E8D-840A-E8263C52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İnovasyon ve Rekabet Odaklı Kalkınma Çalışmaları Uygulama ve Araştırma Merkezi</vt:lpstr>
      <vt:lpstr>İnovasyon ve Rekabet Odaklı Kalkınma Çalışmaları Uygulama ve Araştırma Merkezi</vt:lpstr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İnovasyon ve Rekabet Odaklı Kalkınma Çalışmaları Uygulama ve Araştırma Merkezi</dc:title>
  <dc:subject>2019</dc:subject>
  <dc:creator>Gülşen Mutlu</dc:creator>
  <cp:lastModifiedBy>pc1</cp:lastModifiedBy>
  <cp:revision>12</cp:revision>
  <dcterms:created xsi:type="dcterms:W3CDTF">2020-01-23T12:11:00Z</dcterms:created>
  <dcterms:modified xsi:type="dcterms:W3CDTF">2020-01-28T08:44:00Z</dcterms:modified>
</cp:coreProperties>
</file>